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2C3D98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 w:rsidTr="00853A9B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C97F1F" w:rsidP="002906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04.07.2013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C97F1F" w:rsidP="00B44F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</w:tr>
      <w:tr w:rsidR="00502622" w:rsidTr="00290610">
        <w:tc>
          <w:tcPr>
            <w:tcW w:w="9828" w:type="dxa"/>
            <w:gridSpan w:val="4"/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  <w:tr w:rsidR="00290610" w:rsidTr="00290610">
        <w:tc>
          <w:tcPr>
            <w:tcW w:w="9828" w:type="dxa"/>
            <w:gridSpan w:val="4"/>
          </w:tcPr>
          <w:p w:rsidR="00290610" w:rsidRPr="00853A9B" w:rsidRDefault="00290610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  <w:tr w:rsidR="00290610" w:rsidTr="00853A9B">
        <w:tc>
          <w:tcPr>
            <w:tcW w:w="9828" w:type="dxa"/>
            <w:gridSpan w:val="4"/>
            <w:tcBorders>
              <w:bottom w:val="nil"/>
            </w:tcBorders>
          </w:tcPr>
          <w:p w:rsidR="00290610" w:rsidRPr="00853A9B" w:rsidRDefault="00290610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</w:tbl>
    <w:p w:rsidR="00D63F1B" w:rsidRPr="00D63F1B" w:rsidRDefault="00D63F1B" w:rsidP="00D63F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3F1B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и ведении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F1B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63F1B">
        <w:rPr>
          <w:rFonts w:ascii="Times New Roman" w:hAnsi="Times New Roman" w:cs="Times New Roman"/>
          <w:sz w:val="28"/>
          <w:szCs w:val="28"/>
        </w:rPr>
        <w:t xml:space="preserve">ужинский муниципальный район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63F1B">
        <w:rPr>
          <w:rFonts w:ascii="Times New Roman" w:hAnsi="Times New Roman" w:cs="Times New Roman"/>
          <w:sz w:val="28"/>
          <w:szCs w:val="28"/>
        </w:rPr>
        <w:t>ировской области</w:t>
      </w:r>
    </w:p>
    <w:p w:rsidR="006D25E0" w:rsidRPr="007E1A70" w:rsidRDefault="006D25E0" w:rsidP="00D63F1B">
      <w:pPr>
        <w:tabs>
          <w:tab w:val="left" w:pos="9639"/>
        </w:tabs>
        <w:rPr>
          <w:b/>
          <w:sz w:val="28"/>
          <w:szCs w:val="28"/>
        </w:rPr>
      </w:pPr>
    </w:p>
    <w:p w:rsidR="00D63F1B" w:rsidRPr="00D63F1B" w:rsidRDefault="00B44FB8" w:rsidP="00D63F1B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1B">
        <w:rPr>
          <w:sz w:val="28"/>
          <w:szCs w:val="28"/>
        </w:rPr>
        <w:t xml:space="preserve">        </w:t>
      </w:r>
      <w:r w:rsidR="00D63F1B" w:rsidRPr="00D63F1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="00D63F1B" w:rsidRPr="00D63F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63F1B" w:rsidRPr="00D63F1B">
        <w:rPr>
          <w:rFonts w:ascii="Times New Roman" w:hAnsi="Times New Roman" w:cs="Times New Roman"/>
          <w:sz w:val="28"/>
          <w:szCs w:val="28"/>
        </w:rPr>
        <w:t xml:space="preserve"> от 12.02.1998 N 28-ФЗ </w:t>
      </w:r>
      <w:r w:rsidR="00D63F1B">
        <w:rPr>
          <w:rFonts w:ascii="Times New Roman" w:hAnsi="Times New Roman" w:cs="Times New Roman"/>
          <w:sz w:val="28"/>
          <w:szCs w:val="28"/>
        </w:rPr>
        <w:t xml:space="preserve">      </w:t>
      </w:r>
      <w:r w:rsidR="00D63F1B" w:rsidRPr="00D63F1B">
        <w:rPr>
          <w:rFonts w:ascii="Times New Roman" w:hAnsi="Times New Roman" w:cs="Times New Roman"/>
          <w:sz w:val="28"/>
          <w:szCs w:val="28"/>
        </w:rPr>
        <w:t xml:space="preserve">"О гражданской обороне", </w:t>
      </w:r>
      <w:hyperlink r:id="rId10" w:history="1">
        <w:r w:rsidR="00D63F1B" w:rsidRPr="00D63F1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D63F1B" w:rsidRPr="00D63F1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11.07.2004 N 868 "Вопросы Министерства Российской Федерации по делам гражданской обороны, чрезвычайным ситуациям и ликвидации последствий стихийных бедствий", </w:t>
      </w:r>
      <w:hyperlink r:id="rId11" w:history="1">
        <w:r w:rsidR="00D63F1B" w:rsidRPr="00D63F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63F1B" w:rsidRPr="00D63F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26.11.2007 N 804 "Об утверждении Положения о гражданской обороне в Российской Федерации", </w:t>
      </w:r>
      <w:hyperlink r:id="rId12" w:history="1">
        <w:r w:rsidR="00D63F1B" w:rsidRPr="00D63F1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D63F1B" w:rsidRPr="00D63F1B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14.11.2008 N 687 "Об утверждении Положения об организации и ведении гражданской обороны в муниципальных образованиях и организациях", </w:t>
      </w:r>
      <w:hyperlink r:id="rId13" w:history="1">
        <w:r w:rsidR="00D63F1B" w:rsidRPr="00D63F1B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="00D63F1B" w:rsidRPr="00D63F1B">
        <w:rPr>
          <w:rFonts w:ascii="Times New Roman" w:hAnsi="Times New Roman" w:cs="Times New Roman"/>
          <w:sz w:val="28"/>
          <w:szCs w:val="28"/>
        </w:rPr>
        <w:t xml:space="preserve"> Губернатора Кировской области от 03.03.2009 N 8 "Об утверждении Положения об организации и ведении гражданской обороны в Кировской области", с целью определения организационных основ гражданской обороны в муниципальном образовании Тужинский муниципальный район Кировской области администрация Тужинского муниципального района постановляет:</w:t>
      </w:r>
    </w:p>
    <w:p w:rsidR="00D63F1B" w:rsidRPr="00D63F1B" w:rsidRDefault="00D63F1B" w:rsidP="00D63F1B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1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4" w:history="1">
        <w:r w:rsidRPr="00D63F1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63F1B">
        <w:rPr>
          <w:rFonts w:ascii="Times New Roman" w:hAnsi="Times New Roman" w:cs="Times New Roman"/>
          <w:sz w:val="28"/>
          <w:szCs w:val="28"/>
        </w:rPr>
        <w:t xml:space="preserve"> об организации и ведении гражданской обороны в муниципальном образовании  Тужинский муниципальный район Кировской области (далее - Положение). Прилагается.</w:t>
      </w:r>
    </w:p>
    <w:p w:rsidR="00D63F1B" w:rsidRPr="00D63F1B" w:rsidRDefault="00D63F1B" w:rsidP="00D63F1B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1B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органов местного самоуправления </w:t>
      </w:r>
      <w:r w:rsidRPr="00D63F1B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образований, расположенных на территории Тужинского района, разработать и утвердить положения об организации и ведении гражданской обороны в соответствующих муниципальных образованиях.</w:t>
      </w:r>
    </w:p>
    <w:p w:rsidR="00D63F1B" w:rsidRPr="00D63F1B" w:rsidRDefault="00D63F1B" w:rsidP="00D63F1B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1B">
        <w:rPr>
          <w:rFonts w:ascii="Times New Roman" w:hAnsi="Times New Roman" w:cs="Times New Roman"/>
          <w:sz w:val="28"/>
          <w:szCs w:val="28"/>
        </w:rPr>
        <w:t>3. Рекомендовать руководителям организаций независимо от их организационно-правовых форм разработать и утвердить положения об организации и ведении гражданской обороны в организациях.</w:t>
      </w:r>
    </w:p>
    <w:p w:rsidR="00D63F1B" w:rsidRPr="00D63F1B" w:rsidRDefault="00D63F1B" w:rsidP="00D63F1B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1B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D63F1B" w:rsidRPr="00D63F1B" w:rsidRDefault="00D63F1B" w:rsidP="00D63F1B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1B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опубликования в Бюллетене муниципальных правовых актов органов местного самоуправления Тужинского муниципального района Кировской области.</w:t>
      </w:r>
    </w:p>
    <w:p w:rsidR="00D63F1B" w:rsidRPr="00D63F1B" w:rsidRDefault="00D63F1B" w:rsidP="00D63F1B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F1B" w:rsidRPr="00D63F1B" w:rsidRDefault="00D63F1B" w:rsidP="00D63F1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D63F1B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D63F1B" w:rsidRPr="00D63F1B" w:rsidRDefault="00D63F1B" w:rsidP="00D63F1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D63F1B">
        <w:rPr>
          <w:rFonts w:ascii="Times New Roman" w:hAnsi="Times New Roman" w:cs="Times New Roman"/>
          <w:sz w:val="28"/>
          <w:szCs w:val="28"/>
        </w:rPr>
        <w:t>Тужинского муниципального  района                   Н.А. Бушманов</w:t>
      </w:r>
    </w:p>
    <w:p w:rsidR="00D63F1B" w:rsidRPr="00A27EB5" w:rsidRDefault="00D63F1B" w:rsidP="00D63F1B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D63F1B" w:rsidRDefault="00D63F1B" w:rsidP="00D63F1B">
      <w:pPr>
        <w:pStyle w:val="ConsPlusNormal0"/>
        <w:ind w:left="1203" w:firstLine="4956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A27EB5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</w:p>
    <w:p w:rsidR="00D63F1B" w:rsidRDefault="00D63F1B" w:rsidP="00D63F1B">
      <w:pPr>
        <w:pStyle w:val="ConsPlusNormal0"/>
        <w:ind w:left="120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63F1B" w:rsidRDefault="00D63F1B" w:rsidP="00D63F1B">
      <w:pPr>
        <w:pStyle w:val="ConsPlusNormal0"/>
        <w:ind w:left="120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63F1B" w:rsidRDefault="00D63F1B" w:rsidP="00D63F1B">
      <w:pPr>
        <w:pStyle w:val="ConsPlusNormal0"/>
        <w:ind w:left="120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63F1B" w:rsidRDefault="00D63F1B" w:rsidP="00D63F1B">
      <w:pPr>
        <w:pStyle w:val="ConsPlusNormal0"/>
        <w:ind w:left="120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63F1B" w:rsidRDefault="00D63F1B" w:rsidP="00D63F1B">
      <w:pPr>
        <w:pStyle w:val="ConsPlusNormal0"/>
        <w:ind w:left="120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63F1B" w:rsidRDefault="00D63F1B" w:rsidP="00D63F1B">
      <w:pPr>
        <w:pStyle w:val="ConsPlusNormal0"/>
        <w:ind w:left="120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63F1B" w:rsidRDefault="00D63F1B" w:rsidP="00D63F1B">
      <w:pPr>
        <w:pStyle w:val="ConsPlusNormal0"/>
        <w:ind w:left="120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63F1B" w:rsidRDefault="00D63F1B" w:rsidP="00D63F1B">
      <w:pPr>
        <w:pStyle w:val="ConsPlusNormal0"/>
        <w:ind w:left="120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63F1B" w:rsidRDefault="00D63F1B" w:rsidP="00D63F1B">
      <w:pPr>
        <w:pStyle w:val="ConsPlusNormal0"/>
        <w:ind w:left="120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63F1B" w:rsidRDefault="00D63F1B" w:rsidP="00D63F1B">
      <w:pPr>
        <w:pStyle w:val="ConsPlusNormal0"/>
        <w:ind w:left="120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63F1B" w:rsidRDefault="00D63F1B" w:rsidP="00D63F1B">
      <w:pPr>
        <w:pStyle w:val="ConsPlusNormal0"/>
        <w:ind w:left="120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63F1B" w:rsidRDefault="00D63F1B" w:rsidP="00D63F1B">
      <w:pPr>
        <w:pStyle w:val="ConsPlusNormal0"/>
        <w:ind w:left="120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63F1B" w:rsidRDefault="00D63F1B" w:rsidP="00D63F1B">
      <w:pPr>
        <w:pStyle w:val="ConsPlusNormal0"/>
        <w:ind w:left="120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63F1B" w:rsidRDefault="00D63F1B" w:rsidP="00D63F1B">
      <w:pPr>
        <w:pStyle w:val="ConsPlusNormal0"/>
        <w:ind w:left="120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63F1B" w:rsidRDefault="00D63F1B" w:rsidP="00D63F1B">
      <w:pPr>
        <w:pStyle w:val="ConsPlusNormal0"/>
        <w:ind w:left="120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63F1B" w:rsidRDefault="00D63F1B" w:rsidP="00D63F1B">
      <w:pPr>
        <w:pStyle w:val="ConsPlusNormal0"/>
        <w:ind w:left="120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63F1B" w:rsidRDefault="00D63F1B" w:rsidP="00D63F1B">
      <w:pPr>
        <w:pStyle w:val="ConsPlusNormal0"/>
        <w:ind w:left="120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63F1B" w:rsidRDefault="00D63F1B" w:rsidP="00D63F1B">
      <w:pPr>
        <w:pStyle w:val="ConsPlusNormal0"/>
        <w:ind w:left="120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63F1B" w:rsidRDefault="00D63F1B" w:rsidP="00D63F1B">
      <w:pPr>
        <w:pStyle w:val="ConsPlusNormal0"/>
        <w:ind w:left="120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63F1B" w:rsidRDefault="00D63F1B" w:rsidP="00D63F1B">
      <w:pPr>
        <w:pStyle w:val="ConsPlusNormal0"/>
        <w:ind w:left="120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63F1B" w:rsidRDefault="00D63F1B" w:rsidP="00D63F1B">
      <w:pPr>
        <w:pStyle w:val="ConsPlusNormal0"/>
        <w:ind w:left="120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63F1B" w:rsidRDefault="00D63F1B" w:rsidP="00D63F1B">
      <w:pPr>
        <w:pStyle w:val="ConsPlusNormal0"/>
        <w:ind w:left="120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63F1B" w:rsidRDefault="00D63F1B" w:rsidP="00D63F1B">
      <w:pPr>
        <w:pStyle w:val="ConsPlusNormal0"/>
        <w:ind w:left="120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63F1B" w:rsidRDefault="00D63F1B" w:rsidP="00D63F1B">
      <w:pPr>
        <w:pStyle w:val="ConsPlusNormal0"/>
        <w:ind w:left="120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63F1B" w:rsidRDefault="00D63F1B" w:rsidP="00D63F1B">
      <w:pPr>
        <w:pStyle w:val="ConsPlusNormal0"/>
        <w:ind w:left="120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63F1B" w:rsidRDefault="00D63F1B" w:rsidP="00D63F1B">
      <w:pPr>
        <w:pStyle w:val="ConsPlusNormal0"/>
        <w:ind w:left="120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63F1B" w:rsidRDefault="00D63F1B" w:rsidP="00D63F1B">
      <w:pPr>
        <w:pStyle w:val="ConsPlusNormal0"/>
        <w:ind w:left="120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63F1B" w:rsidRDefault="00D63F1B" w:rsidP="00D63F1B">
      <w:pPr>
        <w:pStyle w:val="ConsPlusNormal0"/>
        <w:ind w:left="120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63F1B" w:rsidRDefault="00D63F1B" w:rsidP="00D63F1B">
      <w:pPr>
        <w:pStyle w:val="ConsPlusNormal0"/>
        <w:ind w:left="120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63F1B" w:rsidRDefault="00D63F1B" w:rsidP="00D63F1B">
      <w:pPr>
        <w:pStyle w:val="ConsPlusNormal0"/>
        <w:ind w:left="120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63F1B" w:rsidRDefault="00D63F1B" w:rsidP="00D63F1B">
      <w:pPr>
        <w:pStyle w:val="ConsPlusNormal0"/>
        <w:ind w:left="120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63F1B" w:rsidRDefault="00D63F1B" w:rsidP="00D63F1B">
      <w:pPr>
        <w:pStyle w:val="ConsPlusNormal0"/>
        <w:ind w:left="120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63F1B" w:rsidRDefault="00D63F1B" w:rsidP="00D63F1B">
      <w:pPr>
        <w:pStyle w:val="ConsPlusNormal0"/>
        <w:ind w:left="120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63F1B" w:rsidRDefault="00D63F1B" w:rsidP="00D63F1B">
      <w:pPr>
        <w:pStyle w:val="ConsPlusNormal0"/>
        <w:ind w:left="120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63F1B" w:rsidRDefault="00D63F1B" w:rsidP="00D63F1B">
      <w:pPr>
        <w:pStyle w:val="ConsPlusNormal0"/>
        <w:ind w:left="120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63F1B" w:rsidRDefault="00D63F1B" w:rsidP="00D63F1B">
      <w:pPr>
        <w:pStyle w:val="ConsPlusNormal0"/>
        <w:ind w:left="120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63F1B" w:rsidRDefault="00D63F1B" w:rsidP="00D63F1B">
      <w:pPr>
        <w:pStyle w:val="ConsPlusNormal0"/>
        <w:ind w:left="120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63F1B" w:rsidRDefault="00D63F1B" w:rsidP="00D63F1B">
      <w:pPr>
        <w:pStyle w:val="ConsPlusNormal0"/>
        <w:ind w:left="120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63F1B" w:rsidRDefault="00D63F1B" w:rsidP="00D63F1B">
      <w:pPr>
        <w:pStyle w:val="ConsPlusNormal0"/>
        <w:ind w:left="120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63F1B" w:rsidRDefault="00D63F1B" w:rsidP="00D63F1B">
      <w:pPr>
        <w:pStyle w:val="ConsPlusNormal0"/>
        <w:ind w:left="120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63F1B" w:rsidRPr="00D63F1B" w:rsidRDefault="00D63F1B" w:rsidP="00D63F1B">
      <w:pPr>
        <w:pStyle w:val="ConsPlusNormal0"/>
        <w:ind w:left="12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</w:t>
      </w:r>
      <w:r w:rsidRPr="00D63F1B">
        <w:rPr>
          <w:rFonts w:ascii="Times New Roman" w:hAnsi="Times New Roman" w:cs="Times New Roman"/>
          <w:sz w:val="28"/>
          <w:szCs w:val="28"/>
        </w:rPr>
        <w:t>УТВЕРЖДЕНО</w:t>
      </w:r>
    </w:p>
    <w:p w:rsidR="00D63F1B" w:rsidRPr="00D63F1B" w:rsidRDefault="00D63F1B" w:rsidP="00D63F1B">
      <w:pPr>
        <w:pStyle w:val="ConsPlusNormal0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D63F1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63F1B" w:rsidRPr="00D63F1B" w:rsidRDefault="00D63F1B" w:rsidP="00D63F1B">
      <w:pPr>
        <w:pStyle w:val="ConsPlusNormal0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D63F1B">
        <w:rPr>
          <w:rFonts w:ascii="Times New Roman" w:hAnsi="Times New Roman" w:cs="Times New Roman"/>
          <w:sz w:val="28"/>
          <w:szCs w:val="28"/>
        </w:rPr>
        <w:t>Тужинского  района</w:t>
      </w:r>
    </w:p>
    <w:p w:rsidR="00D63F1B" w:rsidRPr="00D63F1B" w:rsidRDefault="00D63F1B" w:rsidP="00D63F1B">
      <w:pPr>
        <w:pStyle w:val="ConsPlusNormal0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D63F1B">
        <w:rPr>
          <w:rFonts w:ascii="Times New Roman" w:hAnsi="Times New Roman" w:cs="Times New Roman"/>
          <w:sz w:val="28"/>
          <w:szCs w:val="28"/>
        </w:rPr>
        <w:t>от 04.07.2013  № 375</w:t>
      </w:r>
    </w:p>
    <w:p w:rsidR="00D63F1B" w:rsidRPr="00A27EB5" w:rsidRDefault="00D63F1B" w:rsidP="00D63F1B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63F1B" w:rsidRPr="00D63F1B" w:rsidRDefault="00D63F1B" w:rsidP="00D63F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3F1B">
        <w:rPr>
          <w:rFonts w:ascii="Times New Roman" w:hAnsi="Times New Roman" w:cs="Times New Roman"/>
          <w:sz w:val="28"/>
          <w:szCs w:val="28"/>
        </w:rPr>
        <w:t>ПОЛОЖЕНИЕ</w:t>
      </w:r>
    </w:p>
    <w:p w:rsidR="00D63F1B" w:rsidRPr="00D63F1B" w:rsidRDefault="00D63F1B" w:rsidP="00D63F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3F1B">
        <w:rPr>
          <w:rFonts w:ascii="Times New Roman" w:hAnsi="Times New Roman" w:cs="Times New Roman"/>
          <w:sz w:val="28"/>
          <w:szCs w:val="28"/>
        </w:rPr>
        <w:t>ОБ ОРГАНИЗАЦИИ И ВЕДЕНИИ ГРАЖДАНСКОЙ ОБОРОНЫ В МУНИЦИПАЛЬНОМ ОБРАЗОВАНИИ ТУЖИНСКИЙ МУНИЦИПАЛЬНЫЙ РАЙОН КИРОВСКОЙ ОБЛАСТИ</w:t>
      </w:r>
    </w:p>
    <w:p w:rsidR="00D63F1B" w:rsidRPr="00A27EB5" w:rsidRDefault="00D63F1B" w:rsidP="00D63F1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D63F1B" w:rsidRPr="00D63F1B" w:rsidRDefault="00D63F1B" w:rsidP="00D63F1B">
      <w:pPr>
        <w:pStyle w:val="ConsPlusNormal0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3F1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 xml:space="preserve">1.1. Положение об организации и ведении гражданской обороны в муниципальном образовании Тужинский муниципальный район Кировской области (далее - Положение) разработано в соответствии с Федеральным </w:t>
      </w:r>
      <w:hyperlink r:id="rId15" w:history="1">
        <w:r w:rsidRPr="00D63F1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63F1B">
        <w:rPr>
          <w:rFonts w:ascii="Times New Roman" w:hAnsi="Times New Roman" w:cs="Times New Roman"/>
          <w:sz w:val="26"/>
          <w:szCs w:val="26"/>
        </w:rPr>
        <w:t xml:space="preserve"> от 12.02.1998 N 28-ФЗ "О гражданской обороне", </w:t>
      </w:r>
      <w:hyperlink r:id="rId16" w:history="1">
        <w:r w:rsidRPr="00D63F1B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D63F1B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11.07.2004 N 868 "Вопросы Министерства Российской Федерации по делам гражданской обороны, чрезвычайным ситуациям и ликвидации последствий стихийных бедствий", </w:t>
      </w:r>
      <w:hyperlink r:id="rId17" w:history="1">
        <w:r w:rsidRPr="00D63F1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D63F1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26.11.2007 N 804 "Об утверждении Положения о гражданской обороне в Российской Федерации", </w:t>
      </w:r>
      <w:hyperlink r:id="rId18" w:history="1">
        <w:r w:rsidRPr="00D63F1B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D63F1B">
        <w:rPr>
          <w:rFonts w:ascii="Times New Roman" w:hAnsi="Times New Roman" w:cs="Times New Roman"/>
          <w:sz w:val="26"/>
          <w:szCs w:val="26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14.11.2008 N 687 "Об утверждении Положения об организации и ведении гражданской обороны в муниципальных образованиях и организациях", </w:t>
      </w:r>
      <w:hyperlink r:id="rId19" w:history="1">
        <w:r w:rsidRPr="00D63F1B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Pr="00D63F1B">
        <w:rPr>
          <w:rFonts w:ascii="Times New Roman" w:hAnsi="Times New Roman" w:cs="Times New Roman"/>
          <w:sz w:val="26"/>
          <w:szCs w:val="26"/>
        </w:rPr>
        <w:t xml:space="preserve"> Губернатора Кировской области от 03.03.2009 N 8 "Об утверждении Положения об организации и ведении гражданской обороны в Кировской области" и определяет организационные основы гражданской обороны, содержание основных мероприятий гражданской обороны, состав сил и средств гражданской обороны, порядок организации и ведения гражданской обороны в муниципальном образовании Тужинский муниципальный район Кировской области.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1.2. Гражданская оборона в муниципальном образовании Тужинский  муниципальный район Кировской области (далее - Тужинский район) организуется и ведется на всей территории района в соответствии с законами и нормативными правовыми актами Российской Федерации и Кировской области,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нормативными правовыми актами органов местного самоуправления Тужинского района, а также настоящим Положением.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1.3. Органы местного самоуправления муниципальных образований Тужинского района и организации независимо от их организационно-правовых форм (далее - организации)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1.4. Руководители органов местного самоуправления муниципальных образований и организаций Тужинского района несут персональную ответственность за организацию и проведение мероприятий по гражданской обороне.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lastRenderedPageBreak/>
        <w:t xml:space="preserve">2. Полномочия органов местного самоуправления муниципальных образований и организаций, 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расположенных на территории Тужинского  района, в области гражданской обороны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2.1. Органы местного самоуправления муниципальных образований, расположенных на территории Тужинского муниципального района, в пределах своих полномочий и в порядке, установленном федеральными законами и иными нормативными правовыми актами Российской Федерации, на соответствующих территориях: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организуют проведение мероприятий по гражданской обороне, разрабатывают и реализуют планы гражданской обороны;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осуществляют меры по поддержанию сил гражданской обороны, органов управления гражданской обороной в состоянии постоянной готовности;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организуют обучение населения способам защиты от опасностей, возникающих при ведении военных действий или вследствие этих действий;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создают и поддерживают в состоянии постоянной готовности к использованию технические системы управления гражданской обороны и объекты гражданской обороны;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проводят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проводят мероприятия по поддержанию устойчивого функционирования организаций в военное время;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осуществляют контроль за состоянием гражданской обороны.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2.2. Организации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планируют и организуют проведение мероприятий по гражданской обороне;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проводят мероприятия по поддержанию своего устойчивого функционирования в военное время;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осуществляют обучение своих работников способам защиты от опасностей, возникающих при ведении военных действий или вследствие этих действий;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создают и поддерживают в состоянии постоянной готовности к использованию локальные системы оповещения;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3. Мероприятия по гражданской обороне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Органы местного самоуправления муниципальных образований и организации Тужинского муниципального района в целях решения задач в области гражданской обороны в соответствии с установленными федеральным законодательством полномочиями планируют и осуществляют мероприятия: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3.1. По обучению населения Тужинского муниципального района в области гражданской обороны: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 xml:space="preserve">разработка с учетом особенностей Тужинского муниципального района и на </w:t>
      </w:r>
      <w:r w:rsidRPr="00D63F1B">
        <w:rPr>
          <w:rFonts w:ascii="Times New Roman" w:hAnsi="Times New Roman" w:cs="Times New Roman"/>
          <w:sz w:val="26"/>
          <w:szCs w:val="26"/>
        </w:rPr>
        <w:lastRenderedPageBreak/>
        <w:t>основе примерных программ, утвержденных органом исполнительной власти Кировской области, программ обучения работающего населения, должностных лиц и работников гражданской обороны, личного состава формирований и служб Тужинского муниципального района;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организация и обучение населения Тужинского муниципального района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обучение личного состава формирований и служб Тужинского муниципального района;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проведение учений и тренировок по гражданской обороне;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организационно-методическое руководство и контроль за обучением работников, личного состава формирований и служб организаций, находящихся на территории Тужинского муниципального района;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создание учебно-консультационных пунктов Тужинского муниципального района по гражданской обороне и организация их деятельности, обеспечение повышения квалификации должностных лиц и работников гражданской обороны Тужинского муниципального района в образовательных учреждениях дополнительного профессионального образования, имеющих соответствующую лицензию;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пропаганда знаний в области гражданской обороны.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3.2.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создание локальных систем оповещения, сопрягаемых с автоматизированными системами контроля за выбросом опасных веществ, и централизованного оповещения населения на потенциально опасных объектах и в районах их размещения;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комплексное использование средств единой сети электросвязи Российской Федерации, сетей и средств радиопроводного и телевизионного вещания и других технических средств передачи информации;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сбор информации в области гражданской обороны и обмен ею.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3.3. По приему в установленном порядке эвакуируемого населения, материальных, культурных ценностей и размещению их в безопасные районы: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организация планирования, подготовки, проведения приема и размещения эваконаселения, материальных и культурных ценностей, подлежащих эвакуации в  район;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подготовка районов размещения населения, материальных и культурных ценностей, подлежащих эвакуации;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создание и организация деятельности, подготовка эвакоприемных органов.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3.4. По предоставлению населению убежищ и средств индивидуальной защиты: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поддержание в состоянии постоянной готовности к использованию по предназначению, техническое обслуживание защитных сооружений гражданской обороны и их систем жизнеобеспечения;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lastRenderedPageBreak/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подготовка в мирное время и строительство при переводе гражданской обороны с мирного на военное положение недостающих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обеспечение укрытия установленных категорий населения в защитных сооружениях гражданской обороны;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накопление, хранение, освежение и использование по предназначению средств индивидуальной защиты;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обеспечение выдачи населению средств индивидуальной защиты и предоставление средств коллективной защиты в установленные сроки.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3.5. По световой и другим видам маскировки: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определение перечня объектов, подлежащих маскировке;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создание и поддержание в состоянии постоянной готовности к использованию по назначению запасов материально-технических средств, необходимых для проведения мероприятий по световой и другим видам маскировки.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3.6.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создание, оснащение и подготовка в области гражданской обороны аварийно-спасательных формирований и спасательных служб (служб гражданской обороны), а также планирование их действий;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создание и поддержание в состоянии постоянной готовности к использованию по 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3.7.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планирование и организация основных видов жизнеобеспечения населения (медицинское обеспечение, обеспечение жильем, продуктами питания, водой, предметами первой необходимости, коммунально-бытовыми услугами и другое);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снабжение населения продовольственными и непродовольственными товарами;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предоставление населению коммунально-бытовых услуг;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проведение лечебно-эвакуационных мероприятий;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развертывание необходимой лечебной базы в загородной зоне, организация ее энерго- и водоснабжения;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lastRenderedPageBreak/>
        <w:t>оказание населению медицинской помощи;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определение численности населения, оставшегося без жилья;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размещение пострадавшего населения во временных жилищах (сборных домах, палатках, землянках и т.п.), а также подселение его на площади сохранившегося жилого фонда;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предоставление населению информационно-психологической поддержки.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3.8. По борьбе с пожарами, возникшими при ведении военных действий или вследствие этих действий: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создание необходимых противопожарных сил, их оснащение и подготовка в области гражданской обороны;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организация тушения пожаров в районах проведения аварийно-спасательных и других неотложных работ в военное время;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организация тушения пожаров в жилой застройке в военное время.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3.9.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создание и обеспечение готовности сети наблюдения и лабораторного контроля гражданской обороны на базе организаций, расположенных на территории района (независимо от организационно-правовой формы), имеющих специальное оборудование (технические средства) и подготовленных работников для решения задач по обнаружению и идентификации различных видов заражения (загрязнения);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введение режимов радиационной защиты на территориях, подвергшихся радиоактивному загрязнению;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совершенствование методов и технических средств мониторинга радиационной, химической, биологической обстановки, в том числе по степени зараженности (загрязнения) продовольствия и объектов окружающей среды радиоактивными, химическими и биологическими веществами.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3.10. По санитарной обработке населения, обеззараживанию зданий и сооружений, специальной обработке техники и территорий: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заблаговременное создание запасов дезактивирующих, дегазирующих веществ и растворов;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планирование и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3.11.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создание и оснащение сил охраны общественного порядка, подготовка их в области гражданской обороны;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 xml:space="preserve">восстановление и поддержание общественного порядка, обеспечение безопасности дорожного движения на маршрутах выдвижения сил гражданской </w:t>
      </w:r>
      <w:r w:rsidRPr="00D63F1B">
        <w:rPr>
          <w:rFonts w:ascii="Times New Roman" w:hAnsi="Times New Roman" w:cs="Times New Roman"/>
          <w:sz w:val="26"/>
          <w:szCs w:val="26"/>
        </w:rPr>
        <w:lastRenderedPageBreak/>
        <w:t>обороны и эвакуации населения;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осуществление пропускного режима и поддержание общественного порядка в очагах поражения;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3.12. По вопросам срочного восстановления функционирования необходимых коммунальных служб в военное время: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создание запасов оборудования и запасных частей для ремонта поврежденных систем газо-, энерго- и водоснабжения;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создание и подготовка резерва мобильных средств для очистки, опреснения и транспортировки воды;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3.13. По срочному захоронению трупов в военное время: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заблаговременное, в мирное время, определение мест возможных захоронений;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оборудование мест погребения (захоронения) тел (останков) погибших;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организация работ по поиску тел, фиксированию мест их обнаружения, извлечению и первичной обработке погибших, опознание и документирование, перевозка и захоронение погибших;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организация санитарно-эпидемиологического надзора за погребением погибших.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3.14. По разработке и осуществлению мер, направленных на сохранение объектов, существенно необходимых для устойчивого функционирования экономики и выживания населения в военное время: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создание и организация работы в мирное и военное время комиссий по повышению устойчивости функционирования экономики и организаций;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планирование и проведение в угрожаемый период мероприятий по комплексной маскировке;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разработка и проведение мероприятий, направленных на повышение надежности функционирования систем и источников энерго- и водоснабжения;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 xml:space="preserve">планирование, подготовка и проведение аварийно-спасательных и других </w:t>
      </w:r>
      <w:r w:rsidRPr="00D63F1B">
        <w:rPr>
          <w:rFonts w:ascii="Times New Roman" w:hAnsi="Times New Roman" w:cs="Times New Roman"/>
          <w:sz w:val="26"/>
          <w:szCs w:val="26"/>
        </w:rPr>
        <w:lastRenderedPageBreak/>
        <w:t>неотложных работ на объектах экономики, продолжающих работу в военное время;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создание страхового фонда документации;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3.15. По вопросам обеспечения постоянной готовности сил и средств гражданской обороны: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создание и оснащение сил гражданской обороны современной техникой и оборудованием;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проведение занятий по месту работы с личным составом аварийно-спасательных формирований и спасательных служб, проведению учений и тренировок по гражданской обороне;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создание и планирование применения сил гражданской обороны;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определение порядка взаимодействия и привлечения сил и средств различных ведомств и организаций в интересах гражданской обороны, а также всестороннего обеспечения их действий.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 xml:space="preserve">4. Руководство и организационная структура гражданской обороны на территории Тужинского муниципального района, 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состав сил и средств гражданской обороны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4.1. Руководство гражданской обороной в органах местного самоуправления муниципальных образований Тужинского муниципального района осуществляют руководители этих органов, в организациях - их руководители.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4.2. Руководители органов местного самоуправления и организаций Тужинского муниципального района несут персональную ответственность за организацию и проведение мероприятий по гражданской обороне и защите населения (</w:t>
      </w:r>
      <w:hyperlink r:id="rId20" w:history="1">
        <w:r w:rsidRPr="00D63F1B">
          <w:rPr>
            <w:rFonts w:ascii="Times New Roman" w:hAnsi="Times New Roman" w:cs="Times New Roman"/>
            <w:sz w:val="26"/>
            <w:szCs w:val="26"/>
          </w:rPr>
          <w:t>статья 11</w:t>
        </w:r>
      </w:hyperlink>
      <w:r w:rsidRPr="00D63F1B">
        <w:rPr>
          <w:rFonts w:ascii="Times New Roman" w:hAnsi="Times New Roman" w:cs="Times New Roman"/>
          <w:sz w:val="26"/>
          <w:szCs w:val="26"/>
        </w:rPr>
        <w:t xml:space="preserve"> Федерального закона от 12.02.1998 N 28-ФЗ).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4.3.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Приказы и распоряжения руководителей гражданской обороны в пределах их компетенции в области гражданской обороны обязательны для исполнения всеми должностными лицами и гражданами.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4.4.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комиссии по повышению устойчивости функционирования экономики и организаций Тужинского муниципального района в военное время и другие органы, создаваемые в целях решения задач в области гражданской обороны.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4.5. Органами, осуществляющими управление гражданской обороной в муниципальных образованиях и организациях Тужинского муниципального района, являются структурные подразделения (работники), уполномоченные на решение задач в области гражданской обороны, органов местного самоуправления муниципальных образований и организаций Тужинского муниципального  района (далее - структурные подразделения (работники) по гражданской обороне).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и организации осуществляют </w:t>
      </w:r>
      <w:r w:rsidRPr="00D63F1B">
        <w:rPr>
          <w:rFonts w:ascii="Times New Roman" w:hAnsi="Times New Roman" w:cs="Times New Roman"/>
          <w:sz w:val="26"/>
          <w:szCs w:val="26"/>
        </w:rPr>
        <w:lastRenderedPageBreak/>
        <w:t>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 или организации.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4.6. Для планирования, подготовки и проведения эвакуационных мероприятий органами местного самоуправления муниципальных образований Тужинского муниципального района и руководителями организаций заблаговременно в мирное время создаются эвакуационные (эвакоприемные) комиссии. Эвакуационные (эвакоприемные) комиссии возглавляются руководителями или заместителями руководителей органов местного самоуправления муниципальных образований Тужинского муниципального района и организаций. Деятельность эвакуационных (эвакоприемных) комиссий регламентируется положениями об эвакуационных (эвакоприемных) комиссиях, утверждаемыми соответствующими руководителями гражданской обороны.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4.7. Для решения задач в области гражданской обороны, реализуемых на территории Тужинского муниципального района, создаются силы гражданской обороны. В состав сил гражданской обороны района входят аварийно-спасательные формирования и аварийно-спасательные службы.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4.8. Аварийно-спасательные формирования - самостоятельные или входящие в состав аварийно-спасательных служб структуры,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Организации, имеющие потенциально опасные производственные объекты и эксплуатирующие их, в порядке, установленном законодательством и нормативными правовыми актами Российской Федерации и Кировской области, создают и поддерживают в состоянии постоянной готовности нештатные аварийно-спасательные формирования.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Порядок создания нештатных аварийно-спасательных формирований разрабатывается и утверждается федеральным органом исполнительной власти, уполномоченным на решение задач в области гражданской обороны.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Порядок подготовки, оснащения и применения нештатных аварийно-спасательных формирований определяется федеральным органом исполнительной власти, уполномоченным на решение задач гражданской обороны.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4.9. По решению органов местного самоуправления муниципальных образований Тужинского муниципального района и организаций могут создаваться аварийно-спасательные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 xml:space="preserve">В состав спасательной службы органа местного самоуправления, организации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</w:t>
      </w:r>
      <w:r w:rsidRPr="00D63F1B">
        <w:rPr>
          <w:rFonts w:ascii="Times New Roman" w:hAnsi="Times New Roman" w:cs="Times New Roman"/>
          <w:sz w:val="26"/>
          <w:szCs w:val="26"/>
        </w:rPr>
        <w:lastRenderedPageBreak/>
        <w:t>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Вид и количество аварийно-спасательных служб, создаваемых органами местного самоуправления и организациями, определяются в зависимости от характера и объема выполняемых в соответствии с планами гражданской обороны и защиты населения (планами гражданской обороны) задач с учетом наличия соответствующей базы для их создания.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Положение об аварийно-спасательной службе муниципального образования разрабатывается и подписывается руководителем соответствующей аварийно-спасательной службы, утверждается руководителем гражданской обороны муниципального образования и согласовывается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Кировской области и руководителем соответствующей спасательной службы Кировской области.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Положение об аварийно-спасательной службе организации утверждается руководителем гражданской обороны организации и согласовывается с соответствующим структурным подразделением (работником) органа местного самоуправления, уполномоченным на решение задач в области гражданской обороны.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Методическое руководство созданием и обеспечением готовности сил и средств гражданской обороны в муниципальных образованиях и организациях, а также контроль в этой области осуществляется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его территориальными органами.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4.10.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Решение о привлечении в мирное время сил и средств гражданской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4.11. Для осуществления управления гражданской обороной органы местного самоуправления муниципальных образований и организации Тужинского муниципального района в соответствии с полномочиями в области гражданской обороны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Создание технических систем управления гражданской обороной предусматривает проектирование и строительство новых, поддержание в готовности существующих пунктов управления и систем связи гражданской обороны, а также их организационно-техническое сопряжение с пунктами управления систем государственного и военного управления.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 xml:space="preserve">4.12. В целях обеспечения организованного и планомерного осуществления </w:t>
      </w:r>
      <w:r w:rsidRPr="00D63F1B">
        <w:rPr>
          <w:rFonts w:ascii="Times New Roman" w:hAnsi="Times New Roman" w:cs="Times New Roman"/>
          <w:sz w:val="26"/>
          <w:szCs w:val="26"/>
        </w:rPr>
        <w:lastRenderedPageBreak/>
        <w:t>мероприятий по гражданской обороне и своевременного оповещения населения о прогнозируемых и возникших опасностях в военное время на территории Тужинского муниципального района организуется сбор и обмен информацией в области гражданской обороны (далее - информация).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Сбор и обмен информацией осуществляются органами местного самоуправления, а также организациями, продолжающими работу в военное время, организациями, имеющими потенциально опасные объекты и эксплуатирующими их.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Порядок сбора и обмена информацией, формы донесений и сроки их представления определяются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Кировской области.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5. Подготовка к ведению и ведение гражданской обороны  в Тужинском муниципальном районе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5.1. Подготовка к ведению гражданской обороны в Тужинском муниципальном районе основывается на заблаговременном, согласованном и взаимоувязанном по целям и задачам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и осуществляется на основании годового и перспективного планов основных мероприятий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объектах, которые согласовываются с Главным управлением МЧС России по Кировской области.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5.2. Ведение гражданской обороны заключается в выполнении мероприятий по защите населения, материальных и культурных ценностей на территории Тужинского муниципального района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и осуществляется на основании планов гражданской обороны и защиты населения муниципальных образований Тужинского муниципального района и планов гражданской обороны организаций.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5.3.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5.4. Порядок разработки, согласования и утверждения планов гражданской обороны и защиты населения (планов гражданской обороны) определяется федеральным органом исполнительной власти, уполномоченным на решение задач в области гражданской обороны.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6. Нормативное правовое регулирование в области организации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и ведения гражданской обороны в Тужинском муниципальном районе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Органы местного самоуправления муниципальных образований и организации Тужинского муниципального  района в соответствии с полномочиями осуществляют нормативное правовое регулирование в области гражданской обороны, в том числе по вопросам: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 xml:space="preserve">организации проведения мероприятий по гражданской обороне в соответствии </w:t>
      </w:r>
      <w:r w:rsidRPr="00D63F1B">
        <w:rPr>
          <w:rFonts w:ascii="Times New Roman" w:hAnsi="Times New Roman" w:cs="Times New Roman"/>
          <w:sz w:val="26"/>
          <w:szCs w:val="26"/>
        </w:rPr>
        <w:lastRenderedPageBreak/>
        <w:t>с нормативными правовыми актами Российской Федерации и Кировской области, разработки и реализации планов гражданской обороны и защиты населения муниципальных образований и организаций Тужинского муниципального района;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осуществления мер по поддержанию сил и средств гражданской обороны в состоянии постоянной готовности;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организации подготовки и обучения населения в области гражданской обороны;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создания и поддержания в состоянии постоянной готовности к использованию технических систем управления гражданской обороны, систем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защитных сооружений и других объектов гражданской обороны;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планирования мероприятий по подготовке, проведению приема и размещения эваконаселения, материальных и культурных ценностей, подлежащих эвакуации в  район;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планирования мероприятий по поддержанию устойчивого функционирования организаций в военное время;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создания и содержания в целях гражданской обороны запасов материально-технических, продовольственных, медицинских и иных средств.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7. Заключительные положения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7.1. Нормативное регулирование, а также специальные, разрешительные, надзорные и контрольные функции в области гражданской обороны осуществляются федеральным органом исполнительной власти, уполномоченным на решение задач в области гражданской обороны, и его территориальными органами, уполномоченными на решение задач гражданской обороны.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7.2.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D63F1B" w:rsidRPr="00D63F1B" w:rsidRDefault="00D63F1B" w:rsidP="00D63F1B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1B">
        <w:rPr>
          <w:rFonts w:ascii="Times New Roman" w:hAnsi="Times New Roman" w:cs="Times New Roman"/>
          <w:sz w:val="26"/>
          <w:szCs w:val="26"/>
        </w:rPr>
        <w:t>7.3.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1A5B7F" w:rsidRPr="00D63F1B" w:rsidRDefault="001A5B7F" w:rsidP="00D63F1B">
      <w:pPr>
        <w:suppressAutoHyphens/>
        <w:autoSpaceDE w:val="0"/>
        <w:snapToGrid w:val="0"/>
        <w:spacing w:line="240" w:lineRule="atLeast"/>
        <w:ind w:left="34"/>
        <w:jc w:val="both"/>
        <w:rPr>
          <w:sz w:val="26"/>
          <w:szCs w:val="26"/>
        </w:rPr>
      </w:pPr>
    </w:p>
    <w:p w:rsidR="001A5B7F" w:rsidRPr="00D63F1B" w:rsidRDefault="001A5B7F" w:rsidP="00D63F1B">
      <w:pPr>
        <w:spacing w:line="240" w:lineRule="atLeast"/>
        <w:rPr>
          <w:sz w:val="26"/>
          <w:szCs w:val="26"/>
        </w:rPr>
      </w:pPr>
    </w:p>
    <w:p w:rsidR="001A5B7F" w:rsidRPr="00D63F1B" w:rsidRDefault="001A5B7F" w:rsidP="00D63F1B">
      <w:pPr>
        <w:spacing w:line="240" w:lineRule="atLeast"/>
        <w:rPr>
          <w:sz w:val="26"/>
          <w:szCs w:val="26"/>
        </w:rPr>
      </w:pPr>
    </w:p>
    <w:p w:rsidR="001A5B7F" w:rsidRPr="00D63F1B" w:rsidRDefault="001A5B7F" w:rsidP="00D63F1B">
      <w:pPr>
        <w:spacing w:line="240" w:lineRule="atLeast"/>
        <w:rPr>
          <w:sz w:val="26"/>
          <w:szCs w:val="26"/>
        </w:rPr>
      </w:pPr>
    </w:p>
    <w:p w:rsidR="001A5B7F" w:rsidRPr="00D63F1B" w:rsidRDefault="001A5B7F" w:rsidP="00D63F1B">
      <w:pPr>
        <w:spacing w:line="240" w:lineRule="atLeast"/>
        <w:rPr>
          <w:sz w:val="26"/>
          <w:szCs w:val="26"/>
        </w:rPr>
      </w:pPr>
    </w:p>
    <w:p w:rsidR="001A5B7F" w:rsidRPr="00D63F1B" w:rsidRDefault="001A5B7F" w:rsidP="00D63F1B">
      <w:pPr>
        <w:spacing w:line="240" w:lineRule="atLeast"/>
        <w:rPr>
          <w:sz w:val="26"/>
          <w:szCs w:val="26"/>
        </w:rPr>
      </w:pPr>
    </w:p>
    <w:p w:rsidR="001A5B7F" w:rsidRPr="00D63F1B" w:rsidRDefault="001A5B7F" w:rsidP="00D63F1B">
      <w:pPr>
        <w:spacing w:line="240" w:lineRule="atLeast"/>
        <w:rPr>
          <w:sz w:val="26"/>
          <w:szCs w:val="26"/>
        </w:rPr>
      </w:pPr>
    </w:p>
    <w:p w:rsidR="001A5B7F" w:rsidRPr="00D63F1B" w:rsidRDefault="001A5B7F" w:rsidP="00D63F1B">
      <w:pPr>
        <w:spacing w:line="240" w:lineRule="atLeast"/>
        <w:rPr>
          <w:sz w:val="26"/>
          <w:szCs w:val="26"/>
        </w:rPr>
      </w:pPr>
    </w:p>
    <w:p w:rsidR="001A5B7F" w:rsidRPr="00D63F1B" w:rsidRDefault="001A5B7F" w:rsidP="00D63F1B">
      <w:pPr>
        <w:spacing w:line="240" w:lineRule="atLeast"/>
        <w:rPr>
          <w:sz w:val="26"/>
          <w:szCs w:val="26"/>
        </w:rPr>
      </w:pPr>
    </w:p>
    <w:p w:rsidR="001A5B7F" w:rsidRPr="00D63F1B" w:rsidRDefault="001A5B7F" w:rsidP="00D63F1B">
      <w:pPr>
        <w:spacing w:line="240" w:lineRule="atLeast"/>
        <w:rPr>
          <w:sz w:val="26"/>
          <w:szCs w:val="26"/>
        </w:rPr>
      </w:pPr>
    </w:p>
    <w:p w:rsidR="001A5B7F" w:rsidRPr="00D63F1B" w:rsidRDefault="001A5B7F" w:rsidP="00D63F1B">
      <w:pPr>
        <w:spacing w:line="240" w:lineRule="atLeast"/>
        <w:rPr>
          <w:sz w:val="26"/>
          <w:szCs w:val="26"/>
        </w:rPr>
      </w:pPr>
    </w:p>
    <w:p w:rsidR="001A5B7F" w:rsidRPr="00D63F1B" w:rsidRDefault="001A5B7F" w:rsidP="00D63F1B">
      <w:pPr>
        <w:spacing w:line="240" w:lineRule="atLeast"/>
        <w:rPr>
          <w:sz w:val="26"/>
          <w:szCs w:val="26"/>
        </w:rPr>
      </w:pPr>
    </w:p>
    <w:p w:rsidR="001A5B7F" w:rsidRPr="00D63F1B" w:rsidRDefault="001A5B7F" w:rsidP="00D63F1B">
      <w:pPr>
        <w:spacing w:line="240" w:lineRule="atLeast"/>
        <w:rPr>
          <w:sz w:val="26"/>
          <w:szCs w:val="26"/>
        </w:rPr>
      </w:pPr>
    </w:p>
    <w:p w:rsidR="00DC6906" w:rsidRDefault="00DC6906" w:rsidP="00DB33B9">
      <w:pPr>
        <w:rPr>
          <w:sz w:val="28"/>
          <w:szCs w:val="28"/>
        </w:rPr>
      </w:pPr>
    </w:p>
    <w:sectPr w:rsidR="00DC6906" w:rsidSect="00646653">
      <w:headerReference w:type="even" r:id="rId21"/>
      <w:headerReference w:type="default" r:id="rId22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140" w:rsidRDefault="00950140">
      <w:r>
        <w:separator/>
      </w:r>
    </w:p>
  </w:endnote>
  <w:endnote w:type="continuationSeparator" w:id="0">
    <w:p w:rsidR="00950140" w:rsidRDefault="00950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140" w:rsidRDefault="00950140">
      <w:r>
        <w:separator/>
      </w:r>
    </w:p>
  </w:footnote>
  <w:footnote w:type="continuationSeparator" w:id="0">
    <w:p w:rsidR="00950140" w:rsidRDefault="00950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8A" w:rsidRDefault="0055390E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44A8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4A8A" w:rsidRDefault="00844A8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EE" w:rsidRDefault="0055390E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A4AE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C3D98">
      <w:rPr>
        <w:rStyle w:val="af1"/>
        <w:noProof/>
      </w:rPr>
      <w:t>1</w:t>
    </w:r>
    <w:r>
      <w:rPr>
        <w:rStyle w:val="af1"/>
      </w:rPr>
      <w:fldChar w:fldCharType="end"/>
    </w:r>
  </w:p>
  <w:p w:rsidR="00D4767F" w:rsidRDefault="00D476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86DE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243DF"/>
    <w:rsid w:val="000301AC"/>
    <w:rsid w:val="00034557"/>
    <w:rsid w:val="00037D96"/>
    <w:rsid w:val="00045A24"/>
    <w:rsid w:val="00050340"/>
    <w:rsid w:val="0005192B"/>
    <w:rsid w:val="0006695C"/>
    <w:rsid w:val="000831B8"/>
    <w:rsid w:val="0009561B"/>
    <w:rsid w:val="000A2767"/>
    <w:rsid w:val="000A7920"/>
    <w:rsid w:val="000B0014"/>
    <w:rsid w:val="000B073A"/>
    <w:rsid w:val="000B489F"/>
    <w:rsid w:val="000B68D0"/>
    <w:rsid w:val="000B7335"/>
    <w:rsid w:val="000C41E8"/>
    <w:rsid w:val="000E17D4"/>
    <w:rsid w:val="000F2874"/>
    <w:rsid w:val="000F5550"/>
    <w:rsid w:val="001006BF"/>
    <w:rsid w:val="001018D6"/>
    <w:rsid w:val="00123259"/>
    <w:rsid w:val="0012532E"/>
    <w:rsid w:val="00132CF7"/>
    <w:rsid w:val="001456F3"/>
    <w:rsid w:val="00150F4B"/>
    <w:rsid w:val="00154C60"/>
    <w:rsid w:val="00156187"/>
    <w:rsid w:val="00167341"/>
    <w:rsid w:val="00172AE4"/>
    <w:rsid w:val="00193FA9"/>
    <w:rsid w:val="001A5B7F"/>
    <w:rsid w:val="001B25ED"/>
    <w:rsid w:val="001B585F"/>
    <w:rsid w:val="001C69DE"/>
    <w:rsid w:val="001D092F"/>
    <w:rsid w:val="001D2538"/>
    <w:rsid w:val="001E10FE"/>
    <w:rsid w:val="001E17D1"/>
    <w:rsid w:val="001E334E"/>
    <w:rsid w:val="001F6B46"/>
    <w:rsid w:val="00206269"/>
    <w:rsid w:val="0021610C"/>
    <w:rsid w:val="00225D37"/>
    <w:rsid w:val="00232870"/>
    <w:rsid w:val="00242A02"/>
    <w:rsid w:val="00264E1A"/>
    <w:rsid w:val="002841E5"/>
    <w:rsid w:val="0028771E"/>
    <w:rsid w:val="00290610"/>
    <w:rsid w:val="0029405F"/>
    <w:rsid w:val="00296BDE"/>
    <w:rsid w:val="002A15DE"/>
    <w:rsid w:val="002C3D98"/>
    <w:rsid w:val="002D45BA"/>
    <w:rsid w:val="002D7028"/>
    <w:rsid w:val="002F18C4"/>
    <w:rsid w:val="0033250D"/>
    <w:rsid w:val="00362CCE"/>
    <w:rsid w:val="00363D62"/>
    <w:rsid w:val="00373ABA"/>
    <w:rsid w:val="00390C31"/>
    <w:rsid w:val="003B4E3B"/>
    <w:rsid w:val="003B7F17"/>
    <w:rsid w:val="003C6164"/>
    <w:rsid w:val="003D6630"/>
    <w:rsid w:val="003E21C6"/>
    <w:rsid w:val="003F4F09"/>
    <w:rsid w:val="003F6D0D"/>
    <w:rsid w:val="0040089E"/>
    <w:rsid w:val="00401198"/>
    <w:rsid w:val="00405264"/>
    <w:rsid w:val="00405E93"/>
    <w:rsid w:val="004131E6"/>
    <w:rsid w:val="00413DC0"/>
    <w:rsid w:val="0042347E"/>
    <w:rsid w:val="00424AB4"/>
    <w:rsid w:val="00436109"/>
    <w:rsid w:val="00444C10"/>
    <w:rsid w:val="00445D96"/>
    <w:rsid w:val="004465C2"/>
    <w:rsid w:val="00450C82"/>
    <w:rsid w:val="00486D42"/>
    <w:rsid w:val="004947DD"/>
    <w:rsid w:val="004A055B"/>
    <w:rsid w:val="004F038C"/>
    <w:rsid w:val="004F7C9B"/>
    <w:rsid w:val="00502622"/>
    <w:rsid w:val="00505F35"/>
    <w:rsid w:val="00506088"/>
    <w:rsid w:val="00517271"/>
    <w:rsid w:val="00520BC2"/>
    <w:rsid w:val="00526E5A"/>
    <w:rsid w:val="00534B7A"/>
    <w:rsid w:val="005371E9"/>
    <w:rsid w:val="00542980"/>
    <w:rsid w:val="005429A5"/>
    <w:rsid w:val="0055390E"/>
    <w:rsid w:val="00556BC9"/>
    <w:rsid w:val="00594AD9"/>
    <w:rsid w:val="005A0CA3"/>
    <w:rsid w:val="005A0DB9"/>
    <w:rsid w:val="005C4496"/>
    <w:rsid w:val="005D0EDF"/>
    <w:rsid w:val="005D1059"/>
    <w:rsid w:val="005D7413"/>
    <w:rsid w:val="005E2254"/>
    <w:rsid w:val="005E5272"/>
    <w:rsid w:val="005F27C6"/>
    <w:rsid w:val="005F6A9A"/>
    <w:rsid w:val="00603425"/>
    <w:rsid w:val="006225EE"/>
    <w:rsid w:val="00646653"/>
    <w:rsid w:val="00655B61"/>
    <w:rsid w:val="00666FC3"/>
    <w:rsid w:val="00673710"/>
    <w:rsid w:val="006C1D5D"/>
    <w:rsid w:val="006C2A26"/>
    <w:rsid w:val="006C63D5"/>
    <w:rsid w:val="006D2427"/>
    <w:rsid w:val="006D25E0"/>
    <w:rsid w:val="006E109B"/>
    <w:rsid w:val="006E1D43"/>
    <w:rsid w:val="006F2702"/>
    <w:rsid w:val="006F3361"/>
    <w:rsid w:val="006F47A2"/>
    <w:rsid w:val="006F51F4"/>
    <w:rsid w:val="007072DA"/>
    <w:rsid w:val="007361E0"/>
    <w:rsid w:val="00754E24"/>
    <w:rsid w:val="00761233"/>
    <w:rsid w:val="007641AA"/>
    <w:rsid w:val="007658EF"/>
    <w:rsid w:val="007675BA"/>
    <w:rsid w:val="007678FB"/>
    <w:rsid w:val="00773391"/>
    <w:rsid w:val="00781B2A"/>
    <w:rsid w:val="00783056"/>
    <w:rsid w:val="00785B14"/>
    <w:rsid w:val="007A7A35"/>
    <w:rsid w:val="007A7A52"/>
    <w:rsid w:val="007B75BB"/>
    <w:rsid w:val="007C4A29"/>
    <w:rsid w:val="007D01E8"/>
    <w:rsid w:val="007E1A70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34567"/>
    <w:rsid w:val="00844A8A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80C92"/>
    <w:rsid w:val="00890F09"/>
    <w:rsid w:val="008B4B6B"/>
    <w:rsid w:val="008C37F9"/>
    <w:rsid w:val="008C69E9"/>
    <w:rsid w:val="008D1E78"/>
    <w:rsid w:val="008F4FCC"/>
    <w:rsid w:val="00913E7B"/>
    <w:rsid w:val="00926489"/>
    <w:rsid w:val="00934232"/>
    <w:rsid w:val="009352DF"/>
    <w:rsid w:val="00950140"/>
    <w:rsid w:val="00951B7D"/>
    <w:rsid w:val="00952F5E"/>
    <w:rsid w:val="00956280"/>
    <w:rsid w:val="009653E1"/>
    <w:rsid w:val="00965858"/>
    <w:rsid w:val="009719CD"/>
    <w:rsid w:val="00980F17"/>
    <w:rsid w:val="00984FB9"/>
    <w:rsid w:val="00987076"/>
    <w:rsid w:val="00987FE6"/>
    <w:rsid w:val="009945CE"/>
    <w:rsid w:val="009971E2"/>
    <w:rsid w:val="00997819"/>
    <w:rsid w:val="00997B07"/>
    <w:rsid w:val="009C6CCC"/>
    <w:rsid w:val="009D1E78"/>
    <w:rsid w:val="009D5738"/>
    <w:rsid w:val="009E0D17"/>
    <w:rsid w:val="009F412B"/>
    <w:rsid w:val="00A0381C"/>
    <w:rsid w:val="00A13660"/>
    <w:rsid w:val="00A16F7E"/>
    <w:rsid w:val="00A21804"/>
    <w:rsid w:val="00A32602"/>
    <w:rsid w:val="00A4221B"/>
    <w:rsid w:val="00A44B8F"/>
    <w:rsid w:val="00A54B22"/>
    <w:rsid w:val="00A675FE"/>
    <w:rsid w:val="00A838FB"/>
    <w:rsid w:val="00A87F2D"/>
    <w:rsid w:val="00AA5FB9"/>
    <w:rsid w:val="00AB516E"/>
    <w:rsid w:val="00AC48D2"/>
    <w:rsid w:val="00AC5E65"/>
    <w:rsid w:val="00AD51DB"/>
    <w:rsid w:val="00B214F4"/>
    <w:rsid w:val="00B21560"/>
    <w:rsid w:val="00B31B25"/>
    <w:rsid w:val="00B37CDD"/>
    <w:rsid w:val="00B408FE"/>
    <w:rsid w:val="00B41870"/>
    <w:rsid w:val="00B44FB8"/>
    <w:rsid w:val="00B67AB3"/>
    <w:rsid w:val="00B75DDB"/>
    <w:rsid w:val="00BA2F50"/>
    <w:rsid w:val="00BC6F97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D27"/>
    <w:rsid w:val="00C14322"/>
    <w:rsid w:val="00C26410"/>
    <w:rsid w:val="00C304A4"/>
    <w:rsid w:val="00C33C4C"/>
    <w:rsid w:val="00C430EC"/>
    <w:rsid w:val="00C456E8"/>
    <w:rsid w:val="00C62584"/>
    <w:rsid w:val="00C64148"/>
    <w:rsid w:val="00C744D9"/>
    <w:rsid w:val="00C802C1"/>
    <w:rsid w:val="00C8250B"/>
    <w:rsid w:val="00C85B83"/>
    <w:rsid w:val="00C931D8"/>
    <w:rsid w:val="00C97F1F"/>
    <w:rsid w:val="00CB4A54"/>
    <w:rsid w:val="00CC3009"/>
    <w:rsid w:val="00CD26F1"/>
    <w:rsid w:val="00CD33A6"/>
    <w:rsid w:val="00D13CA1"/>
    <w:rsid w:val="00D24E93"/>
    <w:rsid w:val="00D2506E"/>
    <w:rsid w:val="00D35B29"/>
    <w:rsid w:val="00D4767F"/>
    <w:rsid w:val="00D63E79"/>
    <w:rsid w:val="00D63F1B"/>
    <w:rsid w:val="00D90CAB"/>
    <w:rsid w:val="00D9144B"/>
    <w:rsid w:val="00DA4300"/>
    <w:rsid w:val="00DA4AEE"/>
    <w:rsid w:val="00DA5843"/>
    <w:rsid w:val="00DB0F5A"/>
    <w:rsid w:val="00DB33B9"/>
    <w:rsid w:val="00DC3A9E"/>
    <w:rsid w:val="00DC3B2A"/>
    <w:rsid w:val="00DC6906"/>
    <w:rsid w:val="00DD2DBC"/>
    <w:rsid w:val="00DE2144"/>
    <w:rsid w:val="00DE29BE"/>
    <w:rsid w:val="00DE58F3"/>
    <w:rsid w:val="00E07C6B"/>
    <w:rsid w:val="00E15833"/>
    <w:rsid w:val="00E15957"/>
    <w:rsid w:val="00E15C48"/>
    <w:rsid w:val="00E24FE0"/>
    <w:rsid w:val="00E261AD"/>
    <w:rsid w:val="00E3334C"/>
    <w:rsid w:val="00E33C77"/>
    <w:rsid w:val="00E5108A"/>
    <w:rsid w:val="00E62675"/>
    <w:rsid w:val="00E85744"/>
    <w:rsid w:val="00E876EB"/>
    <w:rsid w:val="00E94F22"/>
    <w:rsid w:val="00E95C8D"/>
    <w:rsid w:val="00EB0D3E"/>
    <w:rsid w:val="00EB4A16"/>
    <w:rsid w:val="00EB64AE"/>
    <w:rsid w:val="00ED0832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14BF7"/>
    <w:rsid w:val="00F24EEB"/>
    <w:rsid w:val="00F57EDB"/>
    <w:rsid w:val="00F61056"/>
    <w:rsid w:val="00F74337"/>
    <w:rsid w:val="00F7578C"/>
    <w:rsid w:val="00F839B5"/>
    <w:rsid w:val="00FA7590"/>
    <w:rsid w:val="00FB3E17"/>
    <w:rsid w:val="00FB5843"/>
    <w:rsid w:val="00FC3222"/>
    <w:rsid w:val="00FC3837"/>
    <w:rsid w:val="00FC6EFE"/>
    <w:rsid w:val="00FF2A07"/>
    <w:rsid w:val="00FF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styleId="af2">
    <w:name w:val="Body Text"/>
    <w:basedOn w:val="a"/>
    <w:link w:val="af3"/>
    <w:unhideWhenUsed/>
    <w:rsid w:val="00373ABA"/>
    <w:pPr>
      <w:spacing w:after="120"/>
    </w:pPr>
  </w:style>
  <w:style w:type="character" w:customStyle="1" w:styleId="af3">
    <w:name w:val="Основной текст Знак"/>
    <w:basedOn w:val="a0"/>
    <w:link w:val="af2"/>
    <w:rsid w:val="00373ABA"/>
    <w:rPr>
      <w:sz w:val="24"/>
      <w:szCs w:val="24"/>
    </w:rPr>
  </w:style>
  <w:style w:type="paragraph" w:styleId="af4">
    <w:name w:val="Balloon Text"/>
    <w:basedOn w:val="a"/>
    <w:link w:val="af5"/>
    <w:rsid w:val="00DB33B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B33B9"/>
    <w:rPr>
      <w:rFonts w:ascii="Tahoma" w:hAnsi="Tahoma" w:cs="Tahoma"/>
      <w:sz w:val="16"/>
      <w:szCs w:val="16"/>
    </w:rPr>
  </w:style>
  <w:style w:type="character" w:styleId="af6">
    <w:name w:val="Hyperlink"/>
    <w:basedOn w:val="a0"/>
    <w:rsid w:val="00B44FB8"/>
    <w:rPr>
      <w:color w:val="0000FF"/>
      <w:u w:val="single"/>
    </w:rPr>
  </w:style>
  <w:style w:type="paragraph" w:customStyle="1" w:styleId="ConsPlusNonformat">
    <w:name w:val="ConsPlusNonformat"/>
    <w:rsid w:val="00DC69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BC04DAA9FB48DE32BD1D77F01B7E53433A62DA8AD90CB8C087FB58843300777rA5AX" TargetMode="External"/><Relationship Id="rId18" Type="http://schemas.openxmlformats.org/officeDocument/2006/relationships/hyperlink" Target="consultantplus://offline/ref=FBC04DAA9FB48DE32BD1C97217DBB93D3BAF71A2A79895D05579E2D7r153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C04DAA9FB48DE32BD1C97217DBB93D3BAF71A2A79895D05579E2D7r153X" TargetMode="External"/><Relationship Id="rId17" Type="http://schemas.openxmlformats.org/officeDocument/2006/relationships/hyperlink" Target="consultantplus://offline/ref=FBC04DAA9FB48DE32BD1C97217DBB93D34AF7BA4A69895D05579E2D713365237EACCAFB215C07ArD59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C04DAA9FB48DE32BD1C97217DBB93D32AF77A3AB97C8DA5D20EED514r359X" TargetMode="External"/><Relationship Id="rId20" Type="http://schemas.openxmlformats.org/officeDocument/2006/relationships/hyperlink" Target="consultantplus://offline/ref=FBC04DAA9FB48DE32BD1C97217DBB93D32AD7BA1AE92C8DA5D20EED514390D20ED85A3B1r155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C04DAA9FB48DE32BD1C97217DBB93D34AF7BA4A69895D05579E2D713365237EACCAFB215C07ArD59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C04DAA9FB48DE32BD1C97217DBB93D32AD7BA1AE92C8DA5D20EED514390D20ED85A3B0r155X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BC04DAA9FB48DE32BD1C97217DBB93D32AF77A3AB97C8DA5D20EED514r359X" TargetMode="External"/><Relationship Id="rId19" Type="http://schemas.openxmlformats.org/officeDocument/2006/relationships/hyperlink" Target="consultantplus://offline/ref=FBC04DAA9FB48DE32BD1D77F01B7E53433A62DA8AD90CB8C087FB58843300777rA5A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C04DAA9FB48DE32BD1C97217DBB93D32AD7BA1AE92C8DA5D20EED514390D20ED85A3B0r155X" TargetMode="External"/><Relationship Id="rId14" Type="http://schemas.openxmlformats.org/officeDocument/2006/relationships/hyperlink" Target="consultantplus://offline/ref=FBC04DAA9FB48DE32BD1D77F01B7E53433A62DA8AB91C389097FB58843300777AACAFAF151CD79D8DE013Er856X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D315C-6269-4186-AFB6-A275E08C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5174</Words>
  <Characters>29494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34599</CharactersWithSpaces>
  <SharedDoc>false</SharedDoc>
  <HLinks>
    <vt:vector size="72" baseType="variant">
      <vt:variant>
        <vt:i4>2621538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consultantplus://offline/ref=FBC04DAA9FB48DE32BD1C97217DBB93D32AD7BA1AE92C8DA5D20EED514390D20ED85A3B1r155X</vt:lpwstr>
      </vt:variant>
      <vt:variant>
        <vt:lpwstr/>
      </vt:variant>
      <vt:variant>
        <vt:i4>7536746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consultantplus://offline/ref=FBC04DAA9FB48DE32BD1D77F01B7E53433A62DA8AD90CB8C087FB58843300777rA5AX</vt:lpwstr>
      </vt:variant>
      <vt:variant>
        <vt:lpwstr/>
      </vt:variant>
      <vt:variant>
        <vt:i4>2687077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consultantplus://offline/ref=FBC04DAA9FB48DE32BD1C97217DBB93D3BAF71A2A79895D05579E2D7r153X</vt:lpwstr>
      </vt:variant>
      <vt:variant>
        <vt:lpwstr/>
      </vt:variant>
      <vt:variant>
        <vt:i4>5046282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consultantplus://offline/ref=FBC04DAA9FB48DE32BD1C97217DBB93D34AF7BA4A69895D05579E2D713365237EACCAFB215C07ArD59X</vt:lpwstr>
      </vt:variant>
      <vt:variant>
        <vt:lpwstr/>
      </vt:variant>
      <vt:variant>
        <vt:i4>4653061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consultantplus://offline/ref=FBC04DAA9FB48DE32BD1C97217DBB93D32AF77A3AB97C8DA5D20EED514r359X</vt:lpwstr>
      </vt:variant>
      <vt:variant>
        <vt:lpwstr/>
      </vt:variant>
      <vt:variant>
        <vt:i4>2621539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consultantplus://offline/ref=FBC04DAA9FB48DE32BD1C97217DBB93D32AD7BA1AE92C8DA5D20EED514390D20ED85A3B0r155X</vt:lpwstr>
      </vt:variant>
      <vt:variant>
        <vt:lpwstr/>
      </vt:variant>
      <vt:variant>
        <vt:i4>1245276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consultantplus://offline/ref=FBC04DAA9FB48DE32BD1D77F01B7E53433A62DA8AB91C389097FB58843300777AACAFAF151CD79D8DE013Er856X</vt:lpwstr>
      </vt:variant>
      <vt:variant>
        <vt:lpwstr/>
      </vt:variant>
      <vt:variant>
        <vt:i4>7536746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consultantplus://offline/ref=FBC04DAA9FB48DE32BD1D77F01B7E53433A62DA8AD90CB8C087FB58843300777rA5AX</vt:lpwstr>
      </vt:variant>
      <vt:variant>
        <vt:lpwstr/>
      </vt:variant>
      <vt:variant>
        <vt:i4>2687077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consultantplus://offline/ref=FBC04DAA9FB48DE32BD1C97217DBB93D3BAF71A2A79895D05579E2D7r153X</vt:lpwstr>
      </vt:variant>
      <vt:variant>
        <vt:lpwstr/>
      </vt:variant>
      <vt:variant>
        <vt:i4>5046282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consultantplus://offline/ref=FBC04DAA9FB48DE32BD1C97217DBB93D34AF7BA4A69895D05579E2D713365237EACCAFB215C07ArD59X</vt:lpwstr>
      </vt:variant>
      <vt:variant>
        <vt:lpwstr/>
      </vt:variant>
      <vt:variant>
        <vt:i4>4653061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consultantplus://offline/ref=FBC04DAA9FB48DE32BD1C97217DBB93D32AF77A3AB97C8DA5D20EED514r359X</vt:lpwstr>
      </vt:variant>
      <vt:variant>
        <vt:lpwstr/>
      </vt:variant>
      <vt:variant>
        <vt:i4>2621539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consultantplus://offline/ref=FBC04DAA9FB48DE32BD1C97217DBB93D32AD7BA1AE92C8DA5D20EED514390D20ED85A3B0r155X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2013-07-16T10:16:00Z</cp:lastPrinted>
  <dcterms:created xsi:type="dcterms:W3CDTF">2016-03-03T11:45:00Z</dcterms:created>
  <dcterms:modified xsi:type="dcterms:W3CDTF">2016-03-03T11:45:00Z</dcterms:modified>
</cp:coreProperties>
</file>